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5FC6" w14:textId="1474F062" w:rsidR="00346E13" w:rsidRPr="00346E13" w:rsidRDefault="00346E13" w:rsidP="00346E13">
      <w:pPr>
        <w:jc w:val="right"/>
      </w:pPr>
      <w:r w:rsidRPr="00346E13">
        <w:t>Załącznik nr 1 do SIWZ nr 3/PN/2025</w:t>
      </w:r>
    </w:p>
    <w:p w14:paraId="78D22227" w14:textId="77777777" w:rsidR="00346E13" w:rsidRDefault="00346E13" w:rsidP="00B91A47">
      <w:pPr>
        <w:jc w:val="both"/>
        <w:rPr>
          <w:b/>
          <w:bCs/>
        </w:rPr>
      </w:pPr>
    </w:p>
    <w:p w14:paraId="15A6CED6" w14:textId="65368D28" w:rsidR="00B91A47" w:rsidRPr="00B91A47" w:rsidRDefault="00B91A47" w:rsidP="00B91A47">
      <w:pPr>
        <w:jc w:val="both"/>
      </w:pPr>
      <w:r w:rsidRPr="46E9A7CC">
        <w:rPr>
          <w:b/>
          <w:bCs/>
        </w:rPr>
        <w:t>BRIEF</w:t>
      </w:r>
      <w:r>
        <w:t>: Obsługa PR dla spółki Węglokoks S.A.</w:t>
      </w:r>
    </w:p>
    <w:p w14:paraId="3B59A2C9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Firma</w:t>
      </w:r>
      <w:r w:rsidRPr="00B91A47">
        <w:t>: Węglokoks S.A.</w:t>
      </w:r>
    </w:p>
    <w:p w14:paraId="78C6D7F3" w14:textId="66EA6F49" w:rsidR="00B91A47" w:rsidRPr="00B91A47" w:rsidRDefault="00B91A47" w:rsidP="00B91A47">
      <w:pPr>
        <w:jc w:val="both"/>
      </w:pPr>
      <w:r w:rsidRPr="00B91A47">
        <w:rPr>
          <w:b/>
          <w:bCs/>
        </w:rPr>
        <w:t>Marka/i</w:t>
      </w:r>
      <w:r w:rsidRPr="00B91A47">
        <w:t>: Węglokoks S.A., Huta Pokój Profile, Walcownia Blach Batory, Huta Łabędy, Huta Pokój Konstrukcje, Huta Pokój SA, Węglokoks Energia, Inter Balt, Polske Uhli, Port Północny, Biuro Centrum, GTL.</w:t>
      </w:r>
    </w:p>
    <w:p w14:paraId="7F578ACC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Brief przygotowany przez</w:t>
      </w:r>
      <w:r w:rsidRPr="00B91A47">
        <w:t>: Michał Łyczak</w:t>
      </w:r>
    </w:p>
    <w:p w14:paraId="5C74A852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Stanowisko</w:t>
      </w:r>
      <w:r w:rsidRPr="00B91A47">
        <w:t>: Rzecznik prasowy</w:t>
      </w:r>
    </w:p>
    <w:p w14:paraId="31A1E73E" w14:textId="4288645C" w:rsidR="00B91A47" w:rsidRPr="00B91A47" w:rsidRDefault="00B91A47" w:rsidP="00B91A47">
      <w:pPr>
        <w:jc w:val="both"/>
      </w:pPr>
      <w:r w:rsidRPr="00B91A47">
        <w:rPr>
          <w:b/>
          <w:bCs/>
        </w:rPr>
        <w:t>Kontakt</w:t>
      </w:r>
      <w:r w:rsidRPr="00B91A47">
        <w:t>: 785 001</w:t>
      </w:r>
      <w:r>
        <w:t> </w:t>
      </w:r>
      <w:r w:rsidRPr="00B91A47">
        <w:t>899</w:t>
      </w:r>
      <w:r>
        <w:t xml:space="preserve"> / </w:t>
      </w:r>
      <w:r w:rsidRPr="00B91A47">
        <w:t> </w:t>
      </w:r>
      <w:hyperlink r:id="rId6" w:history="1">
        <w:r w:rsidRPr="007378EF">
          <w:rPr>
            <w:rStyle w:val="Hipercze"/>
          </w:rPr>
          <w:t>m.lyczak@weglokoks.com.pl</w:t>
        </w:r>
      </w:hyperlink>
      <w:r>
        <w:t xml:space="preserve"> </w:t>
      </w:r>
      <w:r w:rsidRPr="00B91A47">
        <w:t> </w:t>
      </w:r>
      <w:r>
        <w:t xml:space="preserve"> </w:t>
      </w:r>
    </w:p>
    <w:p w14:paraId="4245E10D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Ogólne założenia kampanii/działań</w:t>
      </w:r>
      <w:r w:rsidRPr="00B91A47">
        <w:t>:</w:t>
      </w:r>
    </w:p>
    <w:p w14:paraId="0DD78A9E" w14:textId="77777777" w:rsidR="00B91A47" w:rsidRPr="00B91A47" w:rsidRDefault="00B91A47" w:rsidP="00B91A47">
      <w:pPr>
        <w:jc w:val="both"/>
      </w:pPr>
      <w:r w:rsidRPr="00B91A47">
        <w:t>Regularne działania komunikacyjne dotyczące komunikacji zewnętrznej, wewnętrznej oraz ESG dla spółki Węglokoks S.A.</w:t>
      </w:r>
    </w:p>
    <w:p w14:paraId="20ED802E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Informacje dotyczące zasadniczego przedmiotu Briefu</w:t>
      </w:r>
      <w:r w:rsidRPr="00B91A47">
        <w:t>:</w:t>
      </w:r>
    </w:p>
    <w:p w14:paraId="525B21B4" w14:textId="77777777" w:rsidR="00B91A47" w:rsidRPr="00B91A47" w:rsidRDefault="00B91A47" w:rsidP="00B91A47">
      <w:pPr>
        <w:jc w:val="both"/>
      </w:pPr>
      <w:r w:rsidRPr="00B91A47">
        <w:t>Spółka Węglokoks S.A. (oraz spółki zależne) jest jedną z największych spółek skarbu Państwa z branży energetycznej oraz hutniczej w Polsce. To marka zrzeszająca przedsiębiorstwa z sektora hutniczego, energetycznego i logistycznego, a zarazem największy w Polsce eksporter węgla energetycznego, operator logistyczny i handlowy.</w:t>
      </w:r>
    </w:p>
    <w:p w14:paraId="0D28CAB0" w14:textId="280B7BC4" w:rsidR="00B91A47" w:rsidRPr="00B91A47" w:rsidRDefault="00B91A47" w:rsidP="00B91A47">
      <w:pPr>
        <w:jc w:val="both"/>
      </w:pPr>
      <w:r w:rsidRPr="00B91A47">
        <w:t>Przedsiębiorstwo powstało w 1951 roku jako Centrala Handlu Zagranicznego, zajmująca się głównie eksportem węgla kamiennego. Obecnie węgiel jest eksportowany głównie do krajów Unii Europejskiej, jednak coraz silniej eksplorowane są rynki krajów Afryki Północnej i Azji Wschodniej. Działalność firmy na rynku krajowym to przede wszystkim: handel produktami dla hutnictwa, dostawy magnetytu</w:t>
      </w:r>
      <w:r>
        <w:br/>
      </w:r>
      <w:r w:rsidRPr="00B91A47">
        <w:t>i flokulantów, materiałów dla górnictwa oraz handel biomasą i paliwami płynnymi dla przemysłu energetycznego.</w:t>
      </w:r>
    </w:p>
    <w:p w14:paraId="70F482AC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Nowa strategia:</w:t>
      </w:r>
      <w:r w:rsidRPr="00B91A47">
        <w:t> W 2022 roku rozpoczęto przebudowę Grupy. Zaczęto od sprzedaży całego pakietu akcji spółek wydobywczych: Polskiej Grupy Górniczej SA oraz Węglokoks Kraj SA. Modyfikowana była także struktura produktowa koncentrując się w większym stopniu na węglu metalurgicznym, wpisanym na listę surowców strategicznych UE. Rozpoczęto również programy inwestycyjne w hutnictwie, finalnie procedując rebranding Spółki oraz całej Grupy Kapitałowej.</w:t>
      </w:r>
    </w:p>
    <w:p w14:paraId="6F45FE49" w14:textId="77777777" w:rsidR="00B91A47" w:rsidRPr="00B91A47" w:rsidRDefault="00B91A47" w:rsidP="00B91A47">
      <w:pPr>
        <w:jc w:val="both"/>
      </w:pPr>
      <w:r w:rsidRPr="00B91A47">
        <w:t xml:space="preserve">Spółka zdaje sobie sprawę z faktu, iż energetyka w Polsce przechodzi czas transformacji i proces ten musi odbywać się w sposób zrównoważony. Dlatego w najbliższych latach Węglokoks S.A. chce być wsparciem oraz liderem zmian procesu transformacji w regionie. Działalność skupiać się będzie na rozwoju czterech linii biznesowych: handlu, logistyki, hutnictwa i nowoczesnej energetyki. Spółka będzie zajmować się również rozwojem nowych obszarów działalności, m.in. wykorzystaniem wodoru oraz technologiami magazynowania energii. Spółka pragnie być nie tylko wiarygodnym oraz odpowiedzialnym partnerem w biznesie, gwarantującym bezpieczeństwo oraz rozwój Pracowników, </w:t>
      </w:r>
      <w:r w:rsidRPr="00B91A47">
        <w:lastRenderedPageBreak/>
        <w:t>ale także Grupą odpowiedzialną za środowisko, w którym funkcjonuje, dbającą o wszystkich Interesariuszy.</w:t>
      </w:r>
    </w:p>
    <w:p w14:paraId="6B3935D2" w14:textId="77777777" w:rsidR="00B91A47" w:rsidRPr="00B91A47" w:rsidRDefault="00B91A47" w:rsidP="00B91A47">
      <w:pPr>
        <w:jc w:val="both"/>
        <w:rPr>
          <w:b/>
          <w:bCs/>
        </w:rPr>
      </w:pPr>
      <w:r w:rsidRPr="00B91A47">
        <w:rPr>
          <w:b/>
          <w:bCs/>
        </w:rPr>
        <w:t>Cele komunikacyjne:</w:t>
      </w:r>
    </w:p>
    <w:p w14:paraId="0CD2AA82" w14:textId="77777777" w:rsidR="00B91A47" w:rsidRPr="00B91A47" w:rsidRDefault="00B91A47" w:rsidP="00B91A47">
      <w:pPr>
        <w:jc w:val="both"/>
      </w:pPr>
      <w:r w:rsidRPr="00B91A47">
        <w:t>W ostatnich latach, pod kątem komunikacji, Węglokoks nie prowadził działań PR w ramach jasno nakreślonej strategii komunikacji. Tym samym firma planuje nakreślić długofalową strategię komunikacji spółki i spółek zależnych (zarówno z interesariuszami zewnętrznymi, jak i wewnętrznymi) i następnie prowadzić zgodnie z nią regularne działania w Polsce. Strategia ta powinna być ściśle zespolona ze strategią biznesową Grupy.</w:t>
      </w:r>
    </w:p>
    <w:p w14:paraId="08E40264" w14:textId="5B97D4C9" w:rsidR="00B91A47" w:rsidRPr="00B91A47" w:rsidRDefault="00B91A47" w:rsidP="00B91A47">
      <w:pPr>
        <w:jc w:val="both"/>
      </w:pPr>
      <w:r w:rsidRPr="00B91A47">
        <w:t xml:space="preserve">Firma pragnie pokazać Węglokoks komunikacyjnie z szerszej perspektywy: jako dużą, europejską firmę, która co prawda działa w tradycyjnych gałęziach przemysłu, jednak jest świadoma wyzwań związanych np. z zieloną transformacją i, nie mając zamiaru przeprowadzać rewolucji pod kątem działań operacyjnych, wchodzi na profesjonalny, globalny sposób zarządzania organizacją i właściwie </w:t>
      </w:r>
      <w:r>
        <w:t xml:space="preserve">to </w:t>
      </w:r>
      <w:r w:rsidRPr="00B91A47">
        <w:t xml:space="preserve">komunikuje. Z korzyścią dla wszystkich interesariuszy: partnerów biznesowych, klientów </w:t>
      </w:r>
      <w:r>
        <w:br/>
      </w:r>
      <w:r w:rsidRPr="00B91A47">
        <w:t>i pracowników Węglokoksu.</w:t>
      </w:r>
    </w:p>
    <w:p w14:paraId="2E3C5C8B" w14:textId="77777777" w:rsidR="00B91A47" w:rsidRPr="00B91A47" w:rsidRDefault="00B91A47" w:rsidP="00B91A47">
      <w:pPr>
        <w:jc w:val="both"/>
      </w:pPr>
      <w:r w:rsidRPr="00B91A47">
        <w:rPr>
          <w:b/>
          <w:bCs/>
        </w:rPr>
        <w:t>Podsumowując</w:t>
      </w:r>
      <w:r w:rsidRPr="00B91A47">
        <w:t>: dzięki właściwej komunikacji spółka pragnie pokazać, że nawet firmy mające w swoim portfolio spółki reprezentujące tradycyjne gałęzie gospodarki, mogą być zarządzane nowocześnie i tym samym śmiało patrzeć w przyszłość, szczególnie pod kątem zielonej transformacji w Europie i Polsce.</w:t>
      </w:r>
    </w:p>
    <w:p w14:paraId="5CB70C66" w14:textId="77777777" w:rsidR="00B91A47" w:rsidRPr="00B91A47" w:rsidRDefault="00B91A47" w:rsidP="00B91A47">
      <w:pPr>
        <w:jc w:val="both"/>
        <w:rPr>
          <w:b/>
          <w:bCs/>
        </w:rPr>
      </w:pPr>
      <w:r w:rsidRPr="00B91A47">
        <w:rPr>
          <w:b/>
          <w:bCs/>
        </w:rPr>
        <w:t>Dotychczasowe działania promocyjne:</w:t>
      </w:r>
    </w:p>
    <w:p w14:paraId="75637EF7" w14:textId="4BC4DE4F" w:rsidR="00B91A47" w:rsidRPr="00B91A47" w:rsidRDefault="00B91A47" w:rsidP="00B91A47">
      <w:pPr>
        <w:jc w:val="both"/>
      </w:pPr>
      <w:r w:rsidRPr="00B91A47">
        <w:t>Dotychczas spółka Węglokoks S.A. opierała swoją komunikację na pojedynczych i spontanicznych działaniach, w tym sponsoringach. Jeśli chodzi o komunikację wewnętrzną, należy traktować, że nie była ona prowadzona wg jakiejkolwiek strategii i należy zacząć budowanie jej od nowa. Spółka posiada swoje social media, jednak zależy jej na doradztwie w ramach prowadzenia ich w bardziej profesjonalny sposób. Działania dot. ESG (szczególnie charytatywne) były prowadzone w sposób doraźny. Spółka nie prowadziła także szerokoformatowych kampanii promocyjnych czy specjalnych eventów dla interesariuszy.</w:t>
      </w:r>
    </w:p>
    <w:p w14:paraId="050AC8BD" w14:textId="77777777" w:rsidR="00B91A47" w:rsidRPr="00B91A47" w:rsidRDefault="00B91A47" w:rsidP="00B91A47">
      <w:pPr>
        <w:jc w:val="both"/>
        <w:rPr>
          <w:b/>
          <w:bCs/>
        </w:rPr>
      </w:pPr>
      <w:r w:rsidRPr="00B91A47">
        <w:rPr>
          <w:b/>
          <w:bCs/>
        </w:rPr>
        <w:t>Dotychczasowa aktywność PR:</w:t>
      </w:r>
    </w:p>
    <w:p w14:paraId="09C3A9A5" w14:textId="77777777" w:rsidR="00B91A47" w:rsidRPr="00B91A47" w:rsidRDefault="00B91A47" w:rsidP="00B91A47">
      <w:pPr>
        <w:jc w:val="both"/>
      </w:pPr>
      <w:r w:rsidRPr="00B91A47">
        <w:t>Dotychczas firma prowadziła bieżącą komunikację z interesariuszami głównie na poziomie rzecznictwa prasowego oraz sponsoringów.</w:t>
      </w:r>
    </w:p>
    <w:p w14:paraId="324FCE26" w14:textId="77777777" w:rsidR="00B91A47" w:rsidRPr="00B91A47" w:rsidRDefault="00B91A47" w:rsidP="00B91A47">
      <w:pPr>
        <w:jc w:val="both"/>
      </w:pPr>
      <w:r w:rsidRPr="00B91A47">
        <w:t>GRUPY DOCELOWE / KONSUMENT / INTERESARIUSZE:</w:t>
      </w:r>
    </w:p>
    <w:p w14:paraId="3AA44BEA" w14:textId="77777777" w:rsidR="00B91A47" w:rsidRPr="00B91A47" w:rsidRDefault="00B91A47" w:rsidP="00B91A47">
      <w:pPr>
        <w:jc w:val="both"/>
      </w:pPr>
      <w:r w:rsidRPr="00B91A47">
        <w:t>1.      Klienci/partnerzy biznesowi Węglokoks S.A.</w:t>
      </w:r>
    </w:p>
    <w:p w14:paraId="4C012E1E" w14:textId="77777777" w:rsidR="00B91A47" w:rsidRPr="00B91A47" w:rsidRDefault="00B91A47" w:rsidP="00B91A47">
      <w:pPr>
        <w:jc w:val="both"/>
      </w:pPr>
      <w:r w:rsidRPr="00B91A47">
        <w:t>2.      Odbiorcy energii w Polsce.</w:t>
      </w:r>
    </w:p>
    <w:p w14:paraId="64531421" w14:textId="77777777" w:rsidR="00B91A47" w:rsidRPr="00B91A47" w:rsidRDefault="00B91A47" w:rsidP="00B91A47">
      <w:pPr>
        <w:jc w:val="both"/>
      </w:pPr>
      <w:r w:rsidRPr="00B91A47">
        <w:t>3.      Media ogólnopolskie, branżowe, regionalne oraz lokalne.</w:t>
      </w:r>
    </w:p>
    <w:p w14:paraId="62383105" w14:textId="77777777" w:rsidR="00B91A47" w:rsidRPr="00B91A47" w:rsidRDefault="00B91A47" w:rsidP="00B91A47">
      <w:pPr>
        <w:jc w:val="both"/>
      </w:pPr>
      <w:r w:rsidRPr="00B91A47">
        <w:t>4.      Samorządowcy i przedstawiciele rządu.</w:t>
      </w:r>
    </w:p>
    <w:p w14:paraId="20BD7066" w14:textId="77777777" w:rsidR="00B91A47" w:rsidRPr="00B91A47" w:rsidRDefault="00B91A47" w:rsidP="00B91A47">
      <w:pPr>
        <w:jc w:val="both"/>
      </w:pPr>
      <w:r w:rsidRPr="00B91A47">
        <w:t>5.      Pracownicy Węglokoks S.A. i spółek zależnych.</w:t>
      </w:r>
    </w:p>
    <w:p w14:paraId="6FE0A017" w14:textId="50B5703F" w:rsidR="009E06EE" w:rsidRPr="003D0436" w:rsidRDefault="00B91A47" w:rsidP="00346E13">
      <w:pPr>
        <w:jc w:val="both"/>
        <w:rPr>
          <w:sz w:val="24"/>
          <w:szCs w:val="24"/>
        </w:rPr>
      </w:pPr>
      <w:r w:rsidRPr="00B91A47">
        <w:t>6.      Grupy zbieżne z planowanymi obszarami zaangażowania sponsoringowego spółki.</w:t>
      </w:r>
    </w:p>
    <w:sectPr w:rsidR="009E06EE" w:rsidRPr="003D0436" w:rsidSect="0067125D">
      <w:footerReference w:type="default" r:id="rId7"/>
      <w:pgSz w:w="11906" w:h="16838"/>
      <w:pgMar w:top="1417" w:right="1417" w:bottom="1417" w:left="1417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B3496" w14:textId="77777777" w:rsidR="00141DE7" w:rsidRDefault="00141DE7" w:rsidP="00BF75BA">
      <w:pPr>
        <w:spacing w:after="0" w:line="240" w:lineRule="auto"/>
      </w:pPr>
      <w:r>
        <w:separator/>
      </w:r>
    </w:p>
  </w:endnote>
  <w:endnote w:type="continuationSeparator" w:id="0">
    <w:p w14:paraId="16B008B2" w14:textId="77777777" w:rsidR="00141DE7" w:rsidRDefault="00141DE7" w:rsidP="00B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2170" w14:textId="3A44B081" w:rsidR="00BF75BA" w:rsidRDefault="003D0436" w:rsidP="009E06EE">
    <w:pPr>
      <w:pStyle w:val="Stopka"/>
    </w:pPr>
    <w:r>
      <w:rPr>
        <w:noProof/>
      </w:rPr>
      <w:drawing>
        <wp:inline distT="0" distB="0" distL="0" distR="0" wp14:anchorId="0600531C" wp14:editId="73E31E90">
          <wp:extent cx="5770800" cy="1476000"/>
          <wp:effectExtent l="0" t="0" r="1905" b="0"/>
          <wp:docPr id="521566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8C9">
      <w:tab/>
    </w:r>
    <w:r w:rsidR="00FA78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42F5" w14:textId="77777777" w:rsidR="00141DE7" w:rsidRDefault="00141DE7" w:rsidP="00BF75BA">
      <w:pPr>
        <w:spacing w:after="0" w:line="240" w:lineRule="auto"/>
      </w:pPr>
      <w:r>
        <w:separator/>
      </w:r>
    </w:p>
  </w:footnote>
  <w:footnote w:type="continuationSeparator" w:id="0">
    <w:p w14:paraId="3399D1AE" w14:textId="77777777" w:rsidR="00141DE7" w:rsidRDefault="00141DE7" w:rsidP="00BF7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BA"/>
    <w:rsid w:val="00006E60"/>
    <w:rsid w:val="0002537D"/>
    <w:rsid w:val="00091774"/>
    <w:rsid w:val="000B54C6"/>
    <w:rsid w:val="000F41FF"/>
    <w:rsid w:val="00141DE7"/>
    <w:rsid w:val="00152B83"/>
    <w:rsid w:val="001A00F9"/>
    <w:rsid w:val="001A0BC4"/>
    <w:rsid w:val="001C33A9"/>
    <w:rsid w:val="001D4DB5"/>
    <w:rsid w:val="00256C8C"/>
    <w:rsid w:val="002C116D"/>
    <w:rsid w:val="00320E09"/>
    <w:rsid w:val="0032118F"/>
    <w:rsid w:val="00334E91"/>
    <w:rsid w:val="00346E13"/>
    <w:rsid w:val="003843EA"/>
    <w:rsid w:val="00385F61"/>
    <w:rsid w:val="003D0436"/>
    <w:rsid w:val="003D2F82"/>
    <w:rsid w:val="004D0CAD"/>
    <w:rsid w:val="004E519F"/>
    <w:rsid w:val="00524D88"/>
    <w:rsid w:val="005353B7"/>
    <w:rsid w:val="0059557B"/>
    <w:rsid w:val="005A5AB6"/>
    <w:rsid w:val="005B1169"/>
    <w:rsid w:val="005D26F6"/>
    <w:rsid w:val="0062450F"/>
    <w:rsid w:val="00656777"/>
    <w:rsid w:val="0067125D"/>
    <w:rsid w:val="00714518"/>
    <w:rsid w:val="0072144F"/>
    <w:rsid w:val="007321E3"/>
    <w:rsid w:val="00765A76"/>
    <w:rsid w:val="00767528"/>
    <w:rsid w:val="0077384C"/>
    <w:rsid w:val="00807BED"/>
    <w:rsid w:val="0088022C"/>
    <w:rsid w:val="008830E5"/>
    <w:rsid w:val="008B2366"/>
    <w:rsid w:val="008F0DBE"/>
    <w:rsid w:val="009107F0"/>
    <w:rsid w:val="009A450C"/>
    <w:rsid w:val="009E06EE"/>
    <w:rsid w:val="00A40694"/>
    <w:rsid w:val="00AC2F55"/>
    <w:rsid w:val="00AE4BCE"/>
    <w:rsid w:val="00B74E2E"/>
    <w:rsid w:val="00B82DA9"/>
    <w:rsid w:val="00B91A47"/>
    <w:rsid w:val="00BF75BA"/>
    <w:rsid w:val="00C16EE3"/>
    <w:rsid w:val="00C7567A"/>
    <w:rsid w:val="00C82917"/>
    <w:rsid w:val="00D44710"/>
    <w:rsid w:val="00DC02AA"/>
    <w:rsid w:val="00DC0504"/>
    <w:rsid w:val="00E4622D"/>
    <w:rsid w:val="00E74B11"/>
    <w:rsid w:val="00EB047F"/>
    <w:rsid w:val="00EC098A"/>
    <w:rsid w:val="00EF6D83"/>
    <w:rsid w:val="00F00567"/>
    <w:rsid w:val="00F563FD"/>
    <w:rsid w:val="00F949CF"/>
    <w:rsid w:val="00FA532B"/>
    <w:rsid w:val="00FA78C9"/>
    <w:rsid w:val="00FA7E93"/>
    <w:rsid w:val="46E9A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D77C"/>
  <w15:chartTrackingRefBased/>
  <w15:docId w15:val="{544F8CAC-70F7-4018-B89B-9956A9C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5BA"/>
  </w:style>
  <w:style w:type="paragraph" w:styleId="Stopka">
    <w:name w:val="footer"/>
    <w:basedOn w:val="Normalny"/>
    <w:link w:val="Stopka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BA"/>
  </w:style>
  <w:style w:type="character" w:styleId="Hipercze">
    <w:name w:val="Hyperlink"/>
    <w:basedOn w:val="Domylnaczcionkaakapitu"/>
    <w:uiPriority w:val="99"/>
    <w:unhideWhenUsed/>
    <w:rsid w:val="00B91A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A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5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5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lyczak@weglokoks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Michał Łyczak</cp:lastModifiedBy>
  <cp:revision>13</cp:revision>
  <cp:lastPrinted>2023-03-02T13:42:00Z</cp:lastPrinted>
  <dcterms:created xsi:type="dcterms:W3CDTF">2024-03-12T12:50:00Z</dcterms:created>
  <dcterms:modified xsi:type="dcterms:W3CDTF">2025-02-19T14:39:00Z</dcterms:modified>
</cp:coreProperties>
</file>